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F71469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37D" w:rsidRPr="00DC60ED" w:rsidRDefault="00BC337D" w:rsidP="00BC337D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  <w:lang w:val="sr-Cyrl-RS"/>
        </w:rPr>
        <w:t>112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Pr="006603BD">
        <w:rPr>
          <w:rFonts w:ascii="Times New Roman" w:hAnsi="Times New Roman"/>
          <w:sz w:val="24"/>
          <w:szCs w:val="24"/>
        </w:rPr>
        <w:t>9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BC337D" w:rsidRPr="00CA4B37" w:rsidRDefault="00BC337D" w:rsidP="00BC337D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BC337D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A4571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Горан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Ковачевић, Соња Влаховић,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Мирчић,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Мијатовић,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Золтан Пек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5245" w:rsidRDefault="00A45710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присуствовали: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Деспотовић (заменик Миљана Дамјановића)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Горица Гајић (заменик Милана Лапчевића)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Pr="00702A03" w:rsidRDefault="00A45710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Србислав Филиповић,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Бајатовић,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Радуловић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4E49BD" w:rsidRPr="00481FFA" w:rsidRDefault="00A45710" w:rsidP="00481F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</w:t>
      </w:r>
      <w:r w:rsidR="00AB6533" w:rsidRPr="000F5284">
        <w:rPr>
          <w:rFonts w:ascii="Times New Roman" w:hAnsi="Times New Roman" w:cs="Times New Roman"/>
          <w:sz w:val="24"/>
          <w:szCs w:val="24"/>
          <w:lang w:val="sr-Cyrl-RS"/>
        </w:rPr>
        <w:t>присуст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вовали:</w:t>
      </w:r>
      <w:r w:rsidR="00CB72FD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>р Душко Пејовић, председник ДРИ;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Бојана Митровић, потпредседник ДРИ, </w:t>
      </w:r>
      <w:r w:rsidR="00702A03" w:rsidRPr="000F5284">
        <w:rPr>
          <w:rFonts w:ascii="Times New Roman" w:hAnsi="Times New Roman" w:cs="Times New Roman"/>
          <w:sz w:val="24"/>
          <w:szCs w:val="24"/>
          <w:lang w:val="sr-Cyrl-RS"/>
        </w:rPr>
        <w:t>Милена Милинковић, секретар ДРИ</w:t>
      </w:r>
      <w:r w:rsidR="001F097A" w:rsidRPr="000F5284">
        <w:rPr>
          <w:rFonts w:ascii="Times New Roman" w:hAnsi="Times New Roman" w:cs="Times New Roman"/>
          <w:sz w:val="24"/>
          <w:szCs w:val="24"/>
          <w:lang w:val="sr-Cyrl-RS"/>
        </w:rPr>
        <w:t>; Невенка Бојанић, Љиљана Димитријевић и Маријана Симовић, чланови Савета ДРИ; Ива Василић Милић, начелник Службе за међународну сарадњу</w:t>
      </w:r>
      <w:r w:rsidR="001E1D11" w:rsidRPr="001E1D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D11" w:rsidRPr="000F5284">
        <w:rPr>
          <w:rFonts w:ascii="Times New Roman" w:hAnsi="Times New Roman" w:cs="Times New Roman"/>
          <w:sz w:val="24"/>
          <w:szCs w:val="24"/>
          <w:lang w:val="sr-Cyrl-RS"/>
        </w:rPr>
        <w:t>ДРИ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>Никола Алтипармаков и Владимир Вуч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ковић, чланови Фискалног савета; </w:t>
      </w:r>
      <w:r w:rsidR="002139A8" w:rsidRPr="000F5284">
        <w:rPr>
          <w:rFonts w:ascii="Times New Roman" w:hAnsi="Times New Roman" w:cs="Times New Roman"/>
          <w:sz w:val="24"/>
          <w:szCs w:val="24"/>
          <w:lang w:val="sr-Cyrl-RS"/>
        </w:rPr>
        <w:t>Златиборка Андр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ејић, секретар Фискалног савета; </w:t>
      </w:r>
      <w:r w:rsidR="008A6407" w:rsidRPr="000F5284">
        <w:rPr>
          <w:rFonts w:ascii="Times New Roman" w:hAnsi="Times New Roman" w:cs="Times New Roman"/>
          <w:sz w:val="24"/>
          <w:szCs w:val="24"/>
          <w:lang w:val="sr-Cyrl-CS"/>
        </w:rPr>
        <w:t xml:space="preserve">Марко Јанковић, председник Комисије за хартије од вредности; Биљана Аговска, руководилац Службе за финансијско пословање Комисије за хартије од вредности; </w:t>
      </w:r>
      <w:r w:rsidR="008A6407" w:rsidRPr="000F5284">
        <w:rPr>
          <w:rFonts w:ascii="Times New Roman" w:hAnsi="Times New Roman" w:cs="Times New Roman"/>
          <w:sz w:val="24"/>
          <w:szCs w:val="24"/>
          <w:lang w:val="sr-Cyrl-RS"/>
        </w:rPr>
        <w:t>Хана Хукић, председник Републичке комисије за заштиту права у поступцима јавних набавки;</w:t>
      </w:r>
      <w:r w:rsidR="008A6407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 Весна Гојковић Милин, заменик председника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комисије за заштиту права у поступцима јавних набавки</w:t>
      </w:r>
      <w:r w:rsidR="000F5284" w:rsidRPr="000F5284">
        <w:rPr>
          <w:rFonts w:ascii="Times New Roman" w:eastAsia="Calibri" w:hAnsi="Times New Roman" w:cs="Times New Roman"/>
          <w:color w:val="212121"/>
          <w:sz w:val="24"/>
          <w:szCs w:val="24"/>
          <w:lang w:val="sr-Cyrl-RS"/>
        </w:rPr>
        <w:t xml:space="preserve">; 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>Сандра Дамчевић, вд. директора</w:t>
      </w:r>
      <w:r w:rsidR="000F5284" w:rsidRPr="000F5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>Управе за јавне набавке,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>Ивана Ђенић, вд. заменика директора</w:t>
      </w:r>
      <w:r w:rsidR="000F5284" w:rsidRPr="000F5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F5284" w:rsidRPr="000F5284">
        <w:rPr>
          <w:rFonts w:ascii="Times New Roman" w:hAnsi="Times New Roman" w:cs="Times New Roman"/>
          <w:sz w:val="24"/>
          <w:szCs w:val="24"/>
          <w:lang w:val="sr-Cyrl-RS"/>
        </w:rPr>
        <w:t>Управе за јавне набавке .</w:t>
      </w:r>
    </w:p>
    <w:p w:rsidR="008145E1" w:rsidRPr="008A6407" w:rsidRDefault="008145E1" w:rsidP="008145E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гласова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„за“, </w:t>
      </w:r>
      <w:r w:rsid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један није гласао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1F0D" w:rsidRPr="002E2FD7" w:rsidRDefault="00B31F0D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6F00" w:rsidRDefault="00046F0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lastRenderedPageBreak/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5284" w:rsidRPr="000F5284" w:rsidRDefault="00246515" w:rsidP="000F5284">
      <w:pPr>
        <w:pStyle w:val="ListParagraph"/>
        <w:numPr>
          <w:ilvl w:val="0"/>
          <w:numId w:val="6"/>
        </w:numPr>
        <w:jc w:val="both"/>
        <w:rPr>
          <w:bCs/>
          <w:lang w:val="sr-Cyrl-RS"/>
        </w:rPr>
      </w:pPr>
      <w:r w:rsidRPr="002139A8">
        <w:rPr>
          <w:color w:val="000000"/>
        </w:rPr>
        <w:t xml:space="preserve"> </w:t>
      </w:r>
      <w:r w:rsidR="000F5284" w:rsidRPr="000F5284">
        <w:rPr>
          <w:bCs/>
          <w:lang w:val="sr-Cyrl-RS"/>
        </w:rPr>
        <w:t>Разматрање Извештаја о раду Државне ревизорске институције за 2018. годину (број 02-1398/19 од 29. марта 2019.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Извештаја о раду Фискалног савета за 2017. годину (број 02-716/18 од 22.марта 2018.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Извештаја о раду Фискалног савета за 2018. годину (број 02-531/19 од 22. марта 2019.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Давање сагласности на Предлог правилника о унутрашњем уређењу и систематизацији радних места у Стручним службама Фискалног савета (број 02-465/19 од 15. марта 2019.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Годишњег извештаја Комисије за хартије од вредности за 2018. годину (број 02-1555/19 од 24. априла 2019.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Друге измене финансијског плана Комисије за хартије од вредности за 2018. годину (број 400-3754/17 од 30. новембра 2018.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Финансијског плана Комисије за хартије од вредности за 2019. годину (број 400-3689/18 од 30. новембра 2018.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Извештаја о раду Републичке комисије за заштиту права у поступцима јавних набавки у периоду од 01.01.2018. до 31.12.2018. године (број 02-1402/19 од 29. марта 2019. године);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Разматрање Извештаја о спроведеном надзору над применом Закона о јавним набавкама за 2018. годину Управе за јавне набавке (број 404-1577/19 од 30. априла 2019. године;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Утврђивање принципа за спровођење тестирања кандидата за избор члана Републичке комисије за заштиту права у поступцима јавних набавки;</w:t>
      </w:r>
    </w:p>
    <w:p w:rsidR="000F5284" w:rsidRPr="000F5284" w:rsidRDefault="000F5284" w:rsidP="000F52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F528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Покретање поступка за избор члана Комисије за хартије од вредности.</w:t>
      </w:r>
    </w:p>
    <w:p w:rsidR="000F5284" w:rsidRPr="000F5284" w:rsidRDefault="000F5284" w:rsidP="000F528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12D30" w:rsidRDefault="00A45710" w:rsidP="000F52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рад по утврђеном дневном реду</w:t>
      </w:r>
      <w:r w:rsidR="007202A0">
        <w:rPr>
          <w:rFonts w:ascii="Times New Roman" w:hAnsi="Times New Roman" w:cs="Times New Roman"/>
          <w:sz w:val="24"/>
          <w:szCs w:val="24"/>
        </w:rPr>
        <w:t>,</w:t>
      </w:r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="008F7DA6" w:rsidRPr="000F5284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proofErr w:type="gramStart"/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0F5284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0 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proofErr w:type="gramEnd"/>
      <w:r w:rsidR="00E12D3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за“,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F5284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два нису гласала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>72.</w:t>
      </w:r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5284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3575" w:rsidRPr="000F528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03575" w:rsidRPr="000F5284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B31F0D" w:rsidRPr="008145E1" w:rsidRDefault="006E120B" w:rsidP="008145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F528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рад по утврђеном дневном реду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Александра Томић је подсетила да се извештаји и финансијски планови, осим извештаја Управе за јавне набавке, разматрају у складу са члановима 237.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238. Пословника Народне скупштине, што значи да о разматрању ових тачака Одбор подноси извештај</w:t>
      </w:r>
      <w:r w:rsidR="008145E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са предлогом закључака</w:t>
      </w:r>
      <w:r w:rsidR="008145E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ради разматрања и усвајања на некој од наредних седница Народне скупштине.</w:t>
      </w: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145E1" w:rsidRPr="008145E1" w:rsidRDefault="00246515" w:rsidP="008145E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A45710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0F5284" w:rsidRPr="000F52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Извештаја о раду Државне ревизорске институције за 2018. годину </w:t>
      </w:r>
    </w:p>
    <w:p w:rsidR="008145E1" w:rsidRDefault="00614788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Душко Пејовић</w:t>
      </w:r>
      <w:r w:rsidR="008145E1">
        <w:rPr>
          <w:rFonts w:ascii="Times New Roman" w:hAnsi="Times New Roman"/>
          <w:sz w:val="24"/>
          <w:szCs w:val="24"/>
          <w:lang w:val="sr-Cyrl-RS"/>
        </w:rPr>
        <w:t>, председник ДРИ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814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6166">
        <w:rPr>
          <w:rFonts w:ascii="Times New Roman" w:hAnsi="Times New Roman"/>
          <w:sz w:val="24"/>
          <w:szCs w:val="24"/>
          <w:lang w:val="sr-Cyrl-RS"/>
        </w:rPr>
        <w:t>истака</w:t>
      </w:r>
      <w:r w:rsidR="008145E1">
        <w:rPr>
          <w:rFonts w:ascii="Times New Roman" w:hAnsi="Times New Roman"/>
          <w:sz w:val="24"/>
          <w:szCs w:val="24"/>
          <w:lang w:val="sr-Cyrl-RS"/>
        </w:rPr>
        <w:t>о да је Извештај комплетан и да садржи све информације које су законом прописане као обавеза. ДРИ је све планиране задатке везане за субјекте и за врсте ревизија извршила. У 2018. години састављен је 221 извештај, од</w:t>
      </w:r>
      <w:r w:rsidR="00B0072B">
        <w:rPr>
          <w:rFonts w:ascii="Times New Roman" w:hAnsi="Times New Roman"/>
          <w:sz w:val="24"/>
          <w:szCs w:val="24"/>
          <w:lang w:val="sr-Cyrl-RS"/>
        </w:rPr>
        <w:t xml:space="preserve"> чега 141 консолидовани финансијски извештај, 58 извештаја о правилности пословања, два извештаја о сврсисходности пословања и 20 извештаја о ревизији одазивних извештаја. Додатно је урађено 215 постревизионих извештаја. Утврђене су грешке и </w:t>
      </w:r>
      <w:r w:rsidR="00B0072B">
        <w:rPr>
          <w:rFonts w:ascii="Times New Roman" w:hAnsi="Times New Roman"/>
          <w:sz w:val="24"/>
          <w:szCs w:val="24"/>
          <w:lang w:val="sr-Cyrl-RS"/>
        </w:rPr>
        <w:lastRenderedPageBreak/>
        <w:t>одступања у износу од 195 милијарди динара код финансијских извештаја, и у износу од 23 милијарде динара код ревизије правилности пословања. Главни разлог грешака је недоследно и непотпуно функционисање система интерне контроле код субјеката ревизије. Око 83% препорука је извршено. Савет ДРИ је донео нови с</w:t>
      </w:r>
      <w:r w:rsidR="00726166">
        <w:rPr>
          <w:rFonts w:ascii="Times New Roman" w:hAnsi="Times New Roman"/>
          <w:sz w:val="24"/>
          <w:szCs w:val="24"/>
          <w:lang w:val="sr-Cyrl-RS"/>
        </w:rPr>
        <w:t>тратешки план и нове правилнике о унутрашњој организацији и начину полагања испита за ревизорска звања. Остварени финансијски ефекти ревизије су 733 милиона динара, од чега се око 65% односи на смањење расхода субјекта ревизије, а преостали део на повећање прихода.</w:t>
      </w:r>
    </w:p>
    <w:p w:rsidR="00726166" w:rsidRDefault="00726166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26166" w:rsidRPr="001E1D11" w:rsidRDefault="00726166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Александра Томић је нагласила да до краја године Одбор треба да одржи три јавна слушања о извршеној ревизији, ван седишта Народне скупштине, у Зрењанину, Крушевцу и Пироту. Предложила је да се данас обави расправа, а да се Закључак донесе на седници у Зрењанину.</w:t>
      </w:r>
    </w:p>
    <w:p w:rsidR="00726166" w:rsidRDefault="00726166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80DB2" w:rsidRDefault="00880DB2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 w:rsidR="00753A02">
        <w:rPr>
          <w:rFonts w:ascii="Times New Roman" w:hAnsi="Times New Roman"/>
          <w:sz w:val="24"/>
          <w:szCs w:val="24"/>
          <w:lang w:val="sr-Cyrl-RS"/>
        </w:rPr>
        <w:t>су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 w:rsidR="00753A02">
        <w:rPr>
          <w:rFonts w:ascii="Times New Roman" w:hAnsi="Times New Roman"/>
          <w:sz w:val="24"/>
          <w:szCs w:val="24"/>
          <w:lang w:val="sr-Cyrl-RS"/>
        </w:rPr>
        <w:t>ли: Милорад Мирчић, Горан Ковачевић, Горица Гајић и Момо Чолаковић</w:t>
      </w:r>
      <w:r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3D38B4" w:rsidRPr="00753A02" w:rsidRDefault="00880DB2" w:rsidP="0075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F0D" w:rsidRPr="00B31F0D" w:rsidRDefault="00B31F0D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3A02" w:rsidRDefault="00246515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</w:t>
      </w:r>
      <w:r w:rsidR="00753A0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И ТРЕЋА </w:t>
      </w:r>
      <w:r w:rsidRPr="00E35F59">
        <w:rPr>
          <w:rFonts w:ascii="Times New Roman" w:hAnsi="Times New Roman"/>
          <w:b/>
          <w:sz w:val="24"/>
          <w:szCs w:val="24"/>
          <w:u w:val="single"/>
        </w:rPr>
        <w:t>ТАЧКА ДНЕВНОГ РЕДА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AE4677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3A02" w:rsidRPr="00753A0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Разматрање Извештаја о раду Фискалног савета за 2017. годину и Извештаја о раду Фискалног савета за 2018. годину </w:t>
      </w:r>
    </w:p>
    <w:p w:rsidR="008D62EB" w:rsidRDefault="008D62EB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2EB" w:rsidRDefault="008D62EB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Владимир Вучковић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нагласио да је Фискални савет наставио да обавља послове који су прописане као законска обавеза. То се пре свега односи на оцене Закона о буџету, оцене фискалне стратегије, као и анализу висине плата, пензија и запосл</w:t>
      </w:r>
      <w:r w:rsidR="00677189">
        <w:rPr>
          <w:rFonts w:ascii="Times New Roman" w:hAnsi="Times New Roman" w:cs="Times New Roman"/>
          <w:sz w:val="24"/>
          <w:szCs w:val="24"/>
          <w:lang w:val="sr-Cyrl-RS"/>
        </w:rPr>
        <w:t>ености у јавном сектору и утицајем пореске политике на привредни раст и инвестиције.</w:t>
      </w:r>
    </w:p>
    <w:p w:rsidR="00F77EAD" w:rsidRDefault="00F77EAD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EAD" w:rsidRDefault="00F77EAD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Верољуб Арсић је подсетио да је примарна улога Фискалног савета да даје одређене смернице и препоруке, а не да се бави политичким оценама. Он је поставио питање</w:t>
      </w:r>
      <w:r w:rsidR="00A851FC">
        <w:rPr>
          <w:rFonts w:ascii="Times New Roman" w:hAnsi="Times New Roman" w:cs="Times New Roman"/>
          <w:sz w:val="24"/>
          <w:szCs w:val="24"/>
          <w:lang w:val="sr-Cyrl-RS"/>
        </w:rPr>
        <w:t xml:space="preserve"> због чега извештај о привредном расту Србије није презентован у Народној скупштини. Истакао је и да су привредни потенцијали Србије озбиљно девастирани у НАТО агресији 1999. године и да је то озбиљан хендикеп у односу на земље Средње и Западне Европе.</w:t>
      </w:r>
    </w:p>
    <w:p w:rsidR="009443F4" w:rsidRDefault="009443F4" w:rsidP="00753A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3F4" w:rsidRPr="008D62EB" w:rsidRDefault="009443F4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Александра Томић је истакла да је Србија као држава добиле све похвале за реформе од стране шефа Мисије Међународног монетарног фонда у Србији Себастијана Сосе и да је то најбољи доказ да Србија остварује напредак. Она је предложила да Одбор прихвати Извештаје о раду фискалног савета за 2017</w:t>
      </w:r>
      <w:r w:rsidR="001E1D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и 2018. годину</w:t>
      </w:r>
    </w:p>
    <w:p w:rsidR="008D62EB" w:rsidRPr="008D62EB" w:rsidRDefault="008D62EB" w:rsidP="00753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598" w:rsidRDefault="00004598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 w:rsidR="009443F4">
        <w:rPr>
          <w:rFonts w:ascii="Times New Roman" w:hAnsi="Times New Roman"/>
          <w:sz w:val="24"/>
          <w:szCs w:val="24"/>
          <w:lang w:val="sr-Cyrl-RS"/>
        </w:rPr>
        <w:t>су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 w:rsidR="009443F4">
        <w:rPr>
          <w:rFonts w:ascii="Times New Roman" w:hAnsi="Times New Roman"/>
          <w:sz w:val="24"/>
          <w:szCs w:val="24"/>
          <w:lang w:val="sr-Cyrl-RS"/>
        </w:rPr>
        <w:t>ли: Момо Чолаковић, Милорад Мијатовић, Горан Ковачевић и Никола Алтипармаков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31B13" w:rsidRDefault="00031B13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4598" w:rsidRDefault="00031B13" w:rsidP="00031B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11 гласова „за“, један посланик није гласао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E35F59">
        <w:rPr>
          <w:rFonts w:ascii="Times New Roman" w:hAnsi="Times New Roman"/>
          <w:sz w:val="24"/>
          <w:szCs w:val="24"/>
          <w:lang w:val="ru-RU"/>
        </w:rPr>
        <w:t>Предлог одлуке о давању сагласности на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F5284">
        <w:rPr>
          <w:rFonts w:ascii="Times New Roman" w:hAnsi="Times New Roman"/>
          <w:bCs/>
          <w:sz w:val="24"/>
          <w:szCs w:val="24"/>
          <w:lang w:val="sr-Cyrl-RS"/>
        </w:rPr>
        <w:t>Извештај о раду Фискалног савета за 2017. годину</w:t>
      </w:r>
      <w:r w:rsidR="00004598">
        <w:rPr>
          <w:rFonts w:ascii="Times New Roman" w:hAnsi="Times New Roman"/>
          <w:sz w:val="24"/>
          <w:szCs w:val="24"/>
          <w:lang w:val="sr-Cyrl-RS"/>
        </w:rPr>
        <w:tab/>
      </w:r>
      <w:r w:rsidR="00627860">
        <w:rPr>
          <w:rFonts w:ascii="Times New Roman" w:hAnsi="Times New Roman"/>
          <w:sz w:val="24"/>
          <w:szCs w:val="24"/>
          <w:lang w:val="sr-Cyrl-RS"/>
        </w:rPr>
        <w:t>.</w:t>
      </w:r>
    </w:p>
    <w:p w:rsidR="00031B13" w:rsidRDefault="00031B13" w:rsidP="00031B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004598" w:rsidP="006202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202CE">
        <w:rPr>
          <w:rFonts w:ascii="Times New Roman" w:hAnsi="Times New Roman"/>
          <w:sz w:val="24"/>
          <w:szCs w:val="24"/>
          <w:lang w:val="sr-Cyrl-RS"/>
        </w:rPr>
        <w:t>На основу члана 237. став 4. Пословника Народне скупштине, Одбор за финансије, републички буџет и контролу трошења јавних средстава подноси</w:t>
      </w:r>
    </w:p>
    <w:p w:rsidR="006202CE" w:rsidRDefault="006202CE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6202CE" w:rsidP="006202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6202CE" w:rsidRDefault="006202CE" w:rsidP="006202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6202CE" w:rsidP="00355F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237. Пословника Народне скупштине, размотрио </w:t>
      </w:r>
      <w:r>
        <w:rPr>
          <w:rFonts w:ascii="Times New Roman" w:hAnsi="Times New Roman"/>
          <w:sz w:val="24"/>
          <w:szCs w:val="24"/>
          <w:lang w:val="sr-Cyrl-CS"/>
        </w:rPr>
        <w:t>Извештај</w:t>
      </w:r>
      <w:r>
        <w:rPr>
          <w:rFonts w:ascii="Times New Roman" w:hAnsi="Times New Roman"/>
          <w:sz w:val="24"/>
          <w:szCs w:val="24"/>
          <w:lang w:val="sr-Cyrl-RS"/>
        </w:rPr>
        <w:t xml:space="preserve"> о раду </w:t>
      </w:r>
      <w:r>
        <w:rPr>
          <w:rFonts w:ascii="Times New Roman" w:hAnsi="Times New Roman"/>
          <w:sz w:val="24"/>
          <w:szCs w:val="24"/>
          <w:lang w:val="ru-RU"/>
        </w:rPr>
        <w:t>Фискалног савета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2017. годину,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поднет </w:t>
      </w:r>
      <w:r>
        <w:rPr>
          <w:rFonts w:ascii="Times New Roman" w:hAnsi="Times New Roman"/>
          <w:sz w:val="24"/>
          <w:szCs w:val="24"/>
          <w:lang w:val="sr-Cyrl-RS"/>
        </w:rPr>
        <w:t>Народној скупштини на основу члана 92а Закона о буџетском систему.</w:t>
      </w:r>
    </w:p>
    <w:p w:rsidR="006202CE" w:rsidRDefault="006202CE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6202CE" w:rsidRDefault="006202CE" w:rsidP="00355F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утврдио Предлог закључка поводом разматрања </w:t>
      </w:r>
      <w:r>
        <w:rPr>
          <w:rFonts w:ascii="Times New Roman" w:hAnsi="Times New Roman"/>
          <w:sz w:val="24"/>
          <w:szCs w:val="24"/>
          <w:lang w:val="sr-Cyrl-CS"/>
        </w:rPr>
        <w:t>Извештаја</w:t>
      </w:r>
      <w:r>
        <w:rPr>
          <w:rFonts w:ascii="Times New Roman" w:hAnsi="Times New Roman"/>
          <w:sz w:val="24"/>
          <w:szCs w:val="24"/>
          <w:lang w:val="sr-Cyrl-RS"/>
        </w:rPr>
        <w:t xml:space="preserve"> о раду </w:t>
      </w:r>
      <w:r>
        <w:rPr>
          <w:rFonts w:ascii="Times New Roman" w:hAnsi="Times New Roman"/>
          <w:sz w:val="24"/>
          <w:szCs w:val="24"/>
          <w:lang w:val="ru-RU"/>
        </w:rPr>
        <w:t>Фискалног савета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2017.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, који подноси Народној скупштини.    </w:t>
      </w:r>
    </w:p>
    <w:p w:rsidR="006202CE" w:rsidRDefault="006202CE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031B13" w:rsidP="00355F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</w:t>
      </w:r>
      <w:r w:rsidR="006202CE">
        <w:rPr>
          <w:rFonts w:ascii="Times New Roman" w:hAnsi="Times New Roman"/>
          <w:sz w:val="24"/>
          <w:szCs w:val="24"/>
          <w:lang w:val="sr-Cyrl-RS"/>
        </w:rPr>
        <w:t>а известиоца Одбора и представника предлагача Предлога закључка на седници Народне скупштине одређена је др Александра Томић, председник Одбора.</w:t>
      </w:r>
    </w:p>
    <w:p w:rsidR="00031B13" w:rsidRDefault="00031B13" w:rsidP="006202C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Default="00031B13" w:rsidP="00031B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11 гласова „за“, један посланик није гласао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E35F59">
        <w:rPr>
          <w:rFonts w:ascii="Times New Roman" w:hAnsi="Times New Roman"/>
          <w:sz w:val="24"/>
          <w:szCs w:val="24"/>
          <w:lang w:val="ru-RU"/>
        </w:rPr>
        <w:t>Предлог одлуке о давању сагласности на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F5284">
        <w:rPr>
          <w:rFonts w:ascii="Times New Roman" w:hAnsi="Times New Roman"/>
          <w:bCs/>
          <w:sz w:val="24"/>
          <w:szCs w:val="24"/>
          <w:lang w:val="sr-Cyrl-RS"/>
        </w:rPr>
        <w:t>Извештај о раду Фискалног савета за 201</w:t>
      </w:r>
      <w:r>
        <w:rPr>
          <w:rFonts w:ascii="Times New Roman" w:hAnsi="Times New Roman"/>
          <w:bCs/>
          <w:sz w:val="24"/>
          <w:szCs w:val="24"/>
          <w:lang w:val="sr-Cyrl-RS"/>
        </w:rPr>
        <w:t>8</w:t>
      </w:r>
      <w:r w:rsidRPr="000F5284">
        <w:rPr>
          <w:rFonts w:ascii="Times New Roman" w:hAnsi="Times New Roman"/>
          <w:bCs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627860">
        <w:rPr>
          <w:rFonts w:ascii="Times New Roman" w:hAnsi="Times New Roman"/>
          <w:sz w:val="24"/>
          <w:szCs w:val="24"/>
          <w:lang w:val="sr-Cyrl-RS"/>
        </w:rPr>
        <w:t>.</w:t>
      </w:r>
    </w:p>
    <w:p w:rsidR="006202CE" w:rsidRDefault="006202CE" w:rsidP="006202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6202CE" w:rsidRPr="006202CE" w:rsidRDefault="006202CE" w:rsidP="00620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237. став 4. Пословника Народне скупштине, Одбор за финансије, републички буџет и контролу трошења јавних средстава подноси</w:t>
      </w:r>
    </w:p>
    <w:p w:rsidR="006202CE" w:rsidRPr="006202CE" w:rsidRDefault="006202CE" w:rsidP="006202C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02CE" w:rsidRPr="006202CE" w:rsidRDefault="006202CE" w:rsidP="006202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6202CE" w:rsidRPr="006202CE" w:rsidRDefault="006202CE" w:rsidP="0062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02CE" w:rsidRPr="006202CE" w:rsidRDefault="006202CE" w:rsidP="00031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је, у складу са чланом 237. Пословника Народне скупштине, размотрио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раду </w:t>
      </w:r>
      <w:r w:rsidRPr="006202CE">
        <w:rPr>
          <w:rFonts w:ascii="Times New Roman" w:eastAsia="Calibri" w:hAnsi="Times New Roman" w:cs="Times New Roman"/>
          <w:sz w:val="24"/>
          <w:szCs w:val="24"/>
          <w:lang w:val="ru-RU"/>
        </w:rPr>
        <w:t>Фискалног савета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2018. годину,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је поднет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Народној скупштини на основу члана 92а Закона о буџетском систему.</w:t>
      </w:r>
    </w:p>
    <w:p w:rsidR="006202CE" w:rsidRPr="006202CE" w:rsidRDefault="006202CE" w:rsidP="006202C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2CE" w:rsidRPr="006202CE" w:rsidRDefault="006202CE" w:rsidP="00031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је утврдио Предлог закључка поводом разматрања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Извештаја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раду </w:t>
      </w:r>
      <w:r w:rsidRPr="006202CE">
        <w:rPr>
          <w:rFonts w:ascii="Times New Roman" w:eastAsia="Calibri" w:hAnsi="Times New Roman" w:cs="Times New Roman"/>
          <w:sz w:val="24"/>
          <w:szCs w:val="24"/>
          <w:lang w:val="ru-RU"/>
        </w:rPr>
        <w:t>Фискалног савета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2018. годину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подноси Народној скупштини.    </w:t>
      </w:r>
    </w:p>
    <w:p w:rsidR="006202CE" w:rsidRPr="006202CE" w:rsidRDefault="006202CE" w:rsidP="006202C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02CE" w:rsidRPr="006202CE" w:rsidRDefault="006202CE" w:rsidP="00031B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>За известиоца Одбора и представника предлагача Предлога закључка на седници Народне скупштине одређена је др Александра Томић, председник Одбора.</w:t>
      </w:r>
    </w:p>
    <w:p w:rsidR="00AE4677" w:rsidRPr="006202CE" w:rsidRDefault="006202CE" w:rsidP="006202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202C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202CE" w:rsidRPr="006202CE" w:rsidRDefault="00004598" w:rsidP="006202CE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РЕДА:</w:t>
      </w:r>
      <w:r w:rsidR="004E49B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202CE"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Давање сагласности на Предлог правилника о унутрашњем уређењу и систематизацији радних места у Стручним службама Фискалног савета </w:t>
      </w:r>
    </w:p>
    <w:p w:rsidR="00FA0B6F" w:rsidRDefault="00FA0B6F" w:rsidP="00FA0B6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5F49" w:rsidRPr="006202CE" w:rsidRDefault="00355F49" w:rsidP="00355F49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</w:t>
      </w:r>
      <w:r>
        <w:rPr>
          <w:rStyle w:val="Strong"/>
          <w:rFonts w:ascii="Times New Roman" w:hAnsi="Times New Roman"/>
          <w:b w:val="0"/>
          <w:sz w:val="24"/>
          <w:szCs w:val="24"/>
        </w:rPr>
        <w:t>0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„за“, један посланик није гласао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E35F59">
        <w:rPr>
          <w:rFonts w:ascii="Times New Roman" w:hAnsi="Times New Roman"/>
          <w:sz w:val="24"/>
          <w:szCs w:val="24"/>
          <w:lang w:val="ru-RU"/>
        </w:rPr>
        <w:t>Предлог одлуке о давању сагласности на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55F49">
        <w:rPr>
          <w:rFonts w:ascii="Times New Roman" w:hAnsi="Times New Roman"/>
          <w:bCs/>
          <w:sz w:val="24"/>
          <w:szCs w:val="24"/>
          <w:lang w:val="sr-Cyrl-RS"/>
        </w:rPr>
        <w:t>Предлог правилника о унутрашњем уређењу и систематизацији радних места у Стручним службама Фискалног савета</w:t>
      </w:r>
      <w:r w:rsidR="00627860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6202C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:rsidR="006202CE" w:rsidRPr="00627860" w:rsidRDefault="006202CE" w:rsidP="006278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CE" w:rsidRPr="006202CE" w:rsidRDefault="00107EF6" w:rsidP="006202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lang w:val="sr-Cyrl-RS"/>
        </w:rPr>
        <w:tab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основу члана 92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став 2. Закона о буџетском систему („Службени гласник РС“, бр. </w:t>
      </w:r>
      <w:hyperlink r:id="rId8" w:tooltip="Zakon o Agenciji za borbu protiv korupcije (27/10/2008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54/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0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9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HYPERLINK "file:///C:\\Users\\milena.sandic\\Desktop\\index.jsp%3F%26file%3Df76221%26action%3Dpropis%26path%3D07622101.html%26domen%3D0%26mark%3Dfalse%26tipPretrage%3D1%26tipPropisa%3D1%26domen%3D0%26mojiPropisi%3Dfalse%26groups%3D-%40--%40--%40--%40--%40-" \o "Zakon o izmenama i dopunama Zakona o Agenciji za borbu protiv korupcije (29/07/2010)" </w:instrTex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3/10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fldChar w:fldCharType="end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hyperlink r:id="rId9" w:tooltip="Odluka Ustavnog suda RS IUz broj 1239/2010 (odnosi se na Zakon o izmenama i dopunama Zakona o Agenciji za borbu protiv korupcije) (07/09/2011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101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/1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0,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101/11, 93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HYPERLINK "file:///C:\\Users\\milena.sandic\\Desktop\\index.jsp%3F%26file%3Df96341%26action%3Dpropis%26path%3D09634101.html%26domen%3D0%26mark%3Dfalse%26tipPretrage%3D1%26tipPropisa%3D1%26domen%3D0%26mojiPropisi%3Dfalse%26groups%3D-%40--%40--%40--%40--%40-" \o "Odluka Ustavnog suda IUz-245/2011 (odnosi se na Zakon o Agenciji za borbu protiv korupcije) (31/07/2013)" </w:instrTex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/1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fldChar w:fldCharType="end"/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,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hyperlink r:id="rId10" w:tooltip="Zakon o izmeni Zakona o platama državnih službenika i nameštenika (06/12/2013)" w:history="1"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Cyrl-RS" w:eastAsia="en-GB"/>
          </w:rPr>
          <w:t>62</w:t>
        </w:r>
        <w:r w:rsidR="006202CE" w:rsidRPr="006202CE">
          <w:rPr>
            <w:rFonts w:ascii="Times New Roman" w:eastAsia="Times New Roman" w:hAnsi="Times New Roman" w:cs="Times New Roman"/>
            <w:sz w:val="24"/>
            <w:szCs w:val="24"/>
            <w:lang w:val="sr-Latn-RS" w:eastAsia="en-GB"/>
          </w:rPr>
          <w:t>/13</w:t>
        </w:r>
      </w:hyperlink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63/13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 w:rsidR="006202CE"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исправка, 108/13, 142/14, 68/15-др.закон, 103/15, 99/16, 113/17 и 95/18)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73. седници одржаној 13. маја 2019. године, донео је</w:t>
      </w:r>
    </w:p>
    <w:p w:rsidR="006202CE" w:rsidRPr="006202CE" w:rsidRDefault="006202CE" w:rsidP="006202CE">
      <w:pPr>
        <w:tabs>
          <w:tab w:val="center" w:pos="67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6202CE" w:rsidRPr="006202CE" w:rsidRDefault="006202CE" w:rsidP="006202CE">
      <w:pPr>
        <w:tabs>
          <w:tab w:val="center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202C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О Д Л У К У</w:t>
      </w:r>
    </w:p>
    <w:p w:rsidR="006202CE" w:rsidRPr="006202CE" w:rsidRDefault="006202CE" w:rsidP="006202CE">
      <w:pPr>
        <w:tabs>
          <w:tab w:val="center" w:pos="67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 давању сагласности на Предлог правилника о унутрашњем уређењу и систематизацији радних места у стручним службама Фискалног савета</w:t>
      </w:r>
    </w:p>
    <w:p w:rsidR="006202CE" w:rsidRPr="006202CE" w:rsidRDefault="006202CE" w:rsidP="006202C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6202CE" w:rsidRPr="006202CE" w:rsidRDefault="006202CE" w:rsidP="006202C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02CE" w:rsidRPr="006202CE" w:rsidRDefault="006202CE" w:rsidP="006202CE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8763E" w:rsidRPr="009A278A" w:rsidRDefault="006202CE" w:rsidP="009A278A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202C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ДАЈЕ СЕ САГЛАСНОСТ на Предлог правилника о унутрашњем уређењу и систематизацији радних места у стручним службама Фискалног савета, број 02-465/19 од 15. марта 2019. године. </w:t>
      </w:r>
    </w:p>
    <w:p w:rsidR="0068763E" w:rsidRDefault="0068763E" w:rsidP="006202CE">
      <w:pPr>
        <w:tabs>
          <w:tab w:val="center" w:pos="673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202CE" w:rsidRPr="006202CE" w:rsidRDefault="006202CE" w:rsidP="006876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ПЕТА</w:t>
      </w:r>
      <w:r w:rsidR="0068763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–СЕДМА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РЕДА:</w:t>
      </w:r>
      <w:r w:rsidR="0068763E" w:rsidRPr="0068763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8763E" w:rsidRPr="0068763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Разматрање Годишњег извештаја Комисије за хартије од вредности за 2018. годину; Друге измене финансијског плана Комисије за хартије од вредности за 2018. годину; Финансијског плана Комисије за хартије од вредности за 2019. годину</w:t>
      </w:r>
    </w:p>
    <w:p w:rsidR="00B31F0D" w:rsidRDefault="005F4E7A" w:rsidP="006202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B31F0D" w:rsidRDefault="00FF32EE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32EE">
        <w:rPr>
          <w:rFonts w:ascii="Times New Roman" w:hAnsi="Times New Roman"/>
          <w:sz w:val="24"/>
          <w:szCs w:val="24"/>
          <w:lang w:val="sr-Cyrl-RS"/>
        </w:rPr>
        <w:t>Александра Томић је подсетила да ј</w:t>
      </w:r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Pr="00FF32EE">
        <w:rPr>
          <w:rFonts w:ascii="Times New Roman" w:hAnsi="Times New Roman"/>
          <w:sz w:val="24"/>
          <w:szCs w:val="24"/>
          <w:lang w:val="sr-Cyrl-RS"/>
        </w:rPr>
        <w:t>чланом 260. став 1</w:t>
      </w:r>
      <w:r w:rsidR="0068763E">
        <w:rPr>
          <w:rFonts w:ascii="Times New Roman" w:hAnsi="Times New Roman"/>
          <w:sz w:val="24"/>
          <w:szCs w:val="24"/>
          <w:lang w:val="sr-Cyrl-RS"/>
        </w:rPr>
        <w:t>. Закона о тржишту капитала утврђено да Комисија за хартије од вредности подноси Годишњи извештај Народној скупштини, у року од четири месеца од завршетка пословне године.</w:t>
      </w:r>
    </w:p>
    <w:p w:rsidR="0068763E" w:rsidRDefault="0068763E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763E" w:rsidRDefault="0068763E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Марко Јанковић, председник Комисије за хартије од вредности је истакао да је у 2018. години дошло до стабилизације стања на тржишту капитала. Комисија је остварила приход од 73,3 милиона динара, што је око 8,5% мање од планираних прихода.</w:t>
      </w:r>
      <w:r w:rsidR="00CE1363">
        <w:rPr>
          <w:rFonts w:ascii="Times New Roman" w:hAnsi="Times New Roman"/>
          <w:sz w:val="24"/>
          <w:szCs w:val="24"/>
          <w:lang w:val="sr-Cyrl-RS"/>
        </w:rPr>
        <w:t xml:space="preserve"> Приходом је покривено око 88% укупних расхода, који износе 83,2 милиона динара, што је за 19% мање од планираних.</w:t>
      </w:r>
    </w:p>
    <w:p w:rsidR="00DA7EBC" w:rsidRDefault="00DA7EBC" w:rsidP="00FF32E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EBC" w:rsidRPr="00DA7EBC" w:rsidRDefault="00DA7EBC" w:rsidP="00DA7E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</w:rPr>
        <w:t>9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„за“, један посланик није гласао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E35F59">
        <w:rPr>
          <w:rFonts w:ascii="Times New Roman" w:hAnsi="Times New Roman"/>
          <w:sz w:val="24"/>
          <w:szCs w:val="24"/>
          <w:lang w:val="ru-RU"/>
        </w:rPr>
        <w:t>Предлог одлуке о давању сагласности на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A7EBC">
        <w:rPr>
          <w:rFonts w:ascii="Times New Roman" w:hAnsi="Times New Roman"/>
          <w:bCs/>
          <w:sz w:val="24"/>
          <w:szCs w:val="24"/>
          <w:lang w:val="sr-Cyrl-RS"/>
        </w:rPr>
        <w:t>Годишњ</w:t>
      </w:r>
      <w:r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DA7EBC">
        <w:rPr>
          <w:rFonts w:ascii="Times New Roman" w:hAnsi="Times New Roman"/>
          <w:bCs/>
          <w:sz w:val="24"/>
          <w:szCs w:val="24"/>
          <w:lang w:val="sr-Cyrl-RS"/>
        </w:rPr>
        <w:t xml:space="preserve"> извештај Комисије за хартије од вредности за 2018. </w:t>
      </w:r>
      <w:r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DA7EBC">
        <w:rPr>
          <w:rFonts w:ascii="Times New Roman" w:hAnsi="Times New Roman"/>
          <w:bCs/>
          <w:sz w:val="24"/>
          <w:szCs w:val="24"/>
          <w:lang w:val="sr-Cyrl-RS"/>
        </w:rPr>
        <w:t>одину</w:t>
      </w:r>
      <w:r w:rsidRPr="00DA7EBC">
        <w:rPr>
          <w:rFonts w:ascii="Times New Roman" w:hAnsi="Times New Roman"/>
          <w:bCs/>
          <w:sz w:val="24"/>
          <w:szCs w:val="24"/>
        </w:rPr>
        <w:t>.</w:t>
      </w:r>
    </w:p>
    <w:p w:rsidR="00B57093" w:rsidRDefault="00B57093" w:rsidP="00B5709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237. став 4</w:t>
      </w:r>
      <w:r w:rsidRPr="00B57093">
        <w:rPr>
          <w:rFonts w:ascii="Times New Roman" w:eastAsia="Calibri" w:hAnsi="Times New Roman" w:cs="Times New Roman"/>
          <w:sz w:val="24"/>
          <w:szCs w:val="24"/>
        </w:rPr>
        <w:t>.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Пословника Народне скупштине, Одбор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за финансије, републички буџет и контролу трошења јавних средстава  подноси</w:t>
      </w: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је </w:t>
      </w:r>
      <w:r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размотрио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Годишњи извештај Комисије за хартије од вредности за 2018. годину, који је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поднет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Народној скупштини на основу члана 260. став 1. Закона о тржишту капитала.</w:t>
      </w: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DA7EBC" w:rsidRDefault="00DA7EBC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A7EBC" w:rsidRPr="00B57093" w:rsidRDefault="00DA7EBC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</w:rPr>
        <w:t>9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„за“, један посланик није гласао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 одлуке о потврђивању Других измена Финансијског плана за 2018. </w:t>
      </w:r>
      <w:r w:rsidR="00784D58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bookmarkStart w:id="0" w:name="_GoBack"/>
      <w:bookmarkEnd w:id="0"/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одину</w:t>
      </w:r>
      <w:r w:rsidR="00784D5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Одбор за финансије, републички буџет и контролу трошења јавних средстава, на 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73.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одржаној 13. маја 2019.</w:t>
      </w:r>
      <w:r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године, размотрио је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ДРУГЕ ИЗМЕНЕ  ФИНАНСИЈСКОГ ПЛАНА КОМИСИЈЕ ЗА ХАРТИЈЕ ОД ВРЕДНОСТИ ЗА 201</w:t>
      </w:r>
      <w:r w:rsidRPr="00B57093">
        <w:rPr>
          <w:rFonts w:ascii="Times New Roman" w:eastAsia="Calibri" w:hAnsi="Times New Roman" w:cs="Times New Roman"/>
          <w:sz w:val="24"/>
          <w:szCs w:val="24"/>
        </w:rPr>
        <w:t>8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(број: 400-3754/17 од 30. новембра 2018. године) које је, у складу са чланом 260. став 5. Закона о тржишту капитала, Комисија за хартије од вредности </w:t>
      </w:r>
      <w:r w:rsidRPr="00B57093">
        <w:rPr>
          <w:rFonts w:ascii="Calibri" w:eastAsia="Calibri" w:hAnsi="Calibri" w:cs="Times New Roman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достав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ил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Народној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скупштини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потврђивање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утврдио Предлог одлуке о потврђивању Других измена Финансијског плана за 2018. годину, који подноси Народној скупштини  на разматрање и усвајање.</w:t>
      </w:r>
    </w:p>
    <w:p w:rsidR="00B57093" w:rsidRPr="00B57093" w:rsidRDefault="00B57093" w:rsidP="00DA7E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За представника Одбора  на седници Народне скупштине одређена је др Александра Томић, председник Одбора.</w:t>
      </w:r>
    </w:p>
    <w:p w:rsidR="00DA7EBC" w:rsidRDefault="00DA7EBC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A7EBC" w:rsidRPr="00DA7EBC" w:rsidRDefault="00DA7EBC" w:rsidP="00775FE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</w:rPr>
        <w:t>9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„за“, један посланик није гласао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 одлуке 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давању сагласности на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Финансијск</w:t>
      </w:r>
      <w:r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план Комисије за хартије од вредности за 2019.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</w:t>
      </w:r>
      <w:r w:rsidRPr="00DA7EB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одину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73. седници одржаној 13. маја 2019.</w:t>
      </w:r>
      <w:r w:rsidRPr="00B570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57093">
        <w:rPr>
          <w:rFonts w:ascii="Times New Roman" w:eastAsia="Calibri" w:hAnsi="Times New Roman" w:cs="Times New Roman"/>
          <w:sz w:val="24"/>
          <w:szCs w:val="24"/>
          <w:lang w:val="ru-RU"/>
        </w:rPr>
        <w:t>године, размотрио је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ФИНАНСИЈСКИ ПЛАН КОМИСИЈЕ ЗА ХАРТИЈЕ ОД ВРЕДНОСТИ ЗА 2019. ГОДИНУ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(број 400-3689/18 од 30. новембра 2018. године) који је, у складу са чланом 260. став 5. Закона о тржишту капитала, Комисија за хартије од вредности </w:t>
      </w:r>
      <w:r w:rsidRPr="00B57093">
        <w:rPr>
          <w:rFonts w:ascii="Calibri" w:eastAsia="Calibri" w:hAnsi="Calibri" w:cs="Times New Roman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достав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ил</w:t>
      </w:r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Народној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скупштини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7093">
        <w:rPr>
          <w:rFonts w:ascii="Times New Roman" w:eastAsia="Calibri" w:hAnsi="Times New Roman" w:cs="Times New Roman"/>
          <w:sz w:val="24"/>
          <w:szCs w:val="24"/>
        </w:rPr>
        <w:t>потврђивање</w:t>
      </w:r>
      <w:proofErr w:type="spellEnd"/>
      <w:r w:rsidRPr="00B5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093" w:rsidRPr="00B57093" w:rsidRDefault="00B57093" w:rsidP="00B57093">
      <w:pPr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утврдио Предлог одлуке о потврђивању Финансијског плана Комисије за хартије од вредности за 2019. годину, који подноси Народној скупштини на разматрање и усвајање.</w:t>
      </w: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Pr="00B57093" w:rsidRDefault="00B57093" w:rsidP="00B570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B57093" w:rsidRDefault="00B57093" w:rsidP="009A27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ОСМА ТАЧКА ДНЕВНОГ РЕДА: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570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Разматрање Извештаја о раду Републичке комисије за заштиту права у поступцима јавних набавки у периоду од 01.01.2018. до 31.12.2018. године</w:t>
      </w:r>
    </w:p>
    <w:p w:rsidR="00B57093" w:rsidRDefault="00B57093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FF32EE">
        <w:rPr>
          <w:rFonts w:ascii="Times New Roman" w:hAnsi="Times New Roman"/>
          <w:sz w:val="24"/>
          <w:szCs w:val="24"/>
          <w:lang w:val="sr-Cyrl-RS"/>
        </w:rPr>
        <w:t>Александра Томић је подсетила да ј</w:t>
      </w:r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Pr="00FF32EE">
        <w:rPr>
          <w:rFonts w:ascii="Times New Roman" w:hAnsi="Times New Roman"/>
          <w:sz w:val="24"/>
          <w:szCs w:val="24"/>
          <w:lang w:val="sr-Cyrl-RS"/>
        </w:rPr>
        <w:t>чланом</w:t>
      </w:r>
      <w:r>
        <w:rPr>
          <w:rFonts w:ascii="Times New Roman" w:hAnsi="Times New Roman"/>
          <w:sz w:val="24"/>
          <w:szCs w:val="24"/>
          <w:lang w:val="sr-Cyrl-RS"/>
        </w:rPr>
        <w:t xml:space="preserve"> 147. </w:t>
      </w:r>
      <w:r w:rsidR="00F26E5A">
        <w:rPr>
          <w:rFonts w:ascii="Times New Roman" w:hAnsi="Times New Roman"/>
          <w:sz w:val="24"/>
          <w:szCs w:val="24"/>
          <w:lang w:val="sr-Cyrl-RS"/>
        </w:rPr>
        <w:t>став 1</w:t>
      </w:r>
      <w:r w:rsidR="001E1D11">
        <w:rPr>
          <w:rFonts w:ascii="Times New Roman" w:hAnsi="Times New Roman"/>
          <w:sz w:val="24"/>
          <w:szCs w:val="24"/>
        </w:rPr>
        <w:t>.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и 2. Закона о јавним набавкама утврђена обавеза </w:t>
      </w:r>
      <w:r w:rsidR="00F26E5A"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Републичке комисије за заштиту права у поступцима јавних набавки</w:t>
      </w:r>
      <w:r w:rsidR="00F26E5A">
        <w:rPr>
          <w:rFonts w:ascii="Times New Roman" w:hAnsi="Times New Roman"/>
          <w:sz w:val="24"/>
          <w:szCs w:val="24"/>
          <w:lang w:val="sr-Cyrl-RS"/>
        </w:rPr>
        <w:t xml:space="preserve"> да за свој рад одговара</w:t>
      </w:r>
      <w:r w:rsidR="00F26E5A" w:rsidRPr="00F26E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6E5A">
        <w:rPr>
          <w:rFonts w:ascii="Times New Roman" w:hAnsi="Times New Roman"/>
          <w:sz w:val="24"/>
          <w:szCs w:val="24"/>
          <w:lang w:val="sr-Cyrl-RS"/>
        </w:rPr>
        <w:t>Народној скупштини и подноси Годишњи извештај.</w:t>
      </w:r>
    </w:p>
    <w:p w:rsidR="00F26E5A" w:rsidRDefault="00F26E5A" w:rsidP="00B57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6E5A" w:rsidRDefault="00F26E5A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Хана Хукић, председник  </w:t>
      </w:r>
      <w:r w:rsidRPr="00F26E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Републичке комисије за заштиту права у поступцима јавних набавки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 образложила Извештај о раду Комисије.</w:t>
      </w:r>
    </w:p>
    <w:p w:rsidR="00775FEE" w:rsidRDefault="00775FEE" w:rsidP="00B5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75FEE" w:rsidRPr="00775FEE" w:rsidRDefault="00775FEE" w:rsidP="00775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10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„за“,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 одлуке 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давању сагласности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Извештај о раду Републичке комисије за заштиту права у поступцима јавних набавки у периоду од 01.01.2018. до 31.12.2018. године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775FEE" w:rsidRPr="00775FEE" w:rsidRDefault="00775FEE" w:rsidP="00B57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7093" w:rsidRDefault="00B57093" w:rsidP="00B57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Pr="0087688E" w:rsidRDefault="0087688E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На основу члана 237. став 4. Пословника Народне скупштине, Одбор за финансије, републички буџет и контролу трошења јавних средстава подноси</w:t>
      </w:r>
    </w:p>
    <w:p w:rsidR="0087688E" w:rsidRPr="0087688E" w:rsidRDefault="0087688E" w:rsidP="0087688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88E" w:rsidRPr="0087688E" w:rsidRDefault="0087688E" w:rsidP="008768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87688E" w:rsidRPr="0087688E" w:rsidRDefault="0087688E" w:rsidP="008768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Pr="0087688E" w:rsidRDefault="0087688E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размотрио је </w:t>
      </w:r>
      <w:proofErr w:type="spellStart"/>
      <w:r w:rsidRPr="0087688E">
        <w:rPr>
          <w:rFonts w:ascii="Times New Roman" w:eastAsia="Calibri" w:hAnsi="Times New Roman" w:cs="Times New Roman"/>
          <w:sz w:val="24"/>
          <w:szCs w:val="24"/>
        </w:rPr>
        <w:t>Извештај</w:t>
      </w:r>
      <w:proofErr w:type="spellEnd"/>
      <w:r w:rsidRPr="0087688E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7688E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Pr="0087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 до 31. децембра 2018. године, који је</w:t>
      </w:r>
      <w:r w:rsidRPr="0087688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Републичка комисија поднела </w:t>
      </w: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Народној скупштини на основу члана 147. став 2. Закона о јавним набавкама.</w:t>
      </w:r>
    </w:p>
    <w:p w:rsidR="0087688E" w:rsidRPr="0087688E" w:rsidRDefault="0087688E" w:rsidP="0087688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Pr="0087688E" w:rsidRDefault="0087688E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поводом разматрања овог извештаја,</w:t>
      </w:r>
      <w:r w:rsidRPr="0087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утврдио Предлог закључка који подноси Народној скупштини на разматрање и усвајање.</w:t>
      </w:r>
    </w:p>
    <w:p w:rsidR="0087688E" w:rsidRPr="0087688E" w:rsidRDefault="0087688E" w:rsidP="0087688E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Default="0087688E" w:rsidP="008768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688E">
        <w:rPr>
          <w:rFonts w:ascii="Times New Roman" w:eastAsia="Calibri" w:hAnsi="Times New Roman" w:cs="Times New Roman"/>
          <w:sz w:val="24"/>
          <w:szCs w:val="24"/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87688E" w:rsidRDefault="0087688E" w:rsidP="0087688E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ДЕВЕТА ТАЧКА ДНЕВНОГ РЕДА: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7688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Разматрање Извештаја о спроведеном надзору над применом Закона о јавним набавкама за 2018. годину Управе за јавне набавке</w:t>
      </w: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FF32EE">
        <w:rPr>
          <w:rFonts w:ascii="Times New Roman" w:hAnsi="Times New Roman"/>
          <w:sz w:val="24"/>
          <w:szCs w:val="24"/>
          <w:lang w:val="sr-Cyrl-RS"/>
        </w:rPr>
        <w:t>Александра Томић је подсетила да ј</w:t>
      </w:r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Pr="00FF32EE">
        <w:rPr>
          <w:rFonts w:ascii="Times New Roman" w:hAnsi="Times New Roman"/>
          <w:sz w:val="24"/>
          <w:szCs w:val="24"/>
          <w:lang w:val="sr-Cyrl-RS"/>
        </w:rPr>
        <w:t>чланом</w:t>
      </w:r>
      <w:r>
        <w:rPr>
          <w:rFonts w:ascii="Times New Roman" w:hAnsi="Times New Roman"/>
          <w:sz w:val="24"/>
          <w:szCs w:val="24"/>
          <w:lang w:val="sr-Cyrl-RS"/>
        </w:rPr>
        <w:t xml:space="preserve"> 136. Закона о јавним набавкама прописано, да Управа за јавне набавке подноси Влади и Одбору Народне скупштине надлежном за финансије, посебан Годишњи извештај о спровођењу надзора над применом </w:t>
      </w:r>
      <w:r w:rsidRPr="008768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Закона о јавним набавкама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87688E" w:rsidRDefault="0087688E" w:rsidP="00876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81FFA" w:rsidRDefault="0087688E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Сандра Да</w:t>
      </w:r>
      <w:r w:rsid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чевић </w:t>
      </w:r>
      <w:r w:rsid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образложила</w:t>
      </w:r>
      <w:r w:rsidR="00481FFA" w:rsidRPr="00481F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81FFA" w:rsidRP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Извештај о спроведеном надзору над применом Закона о јавним набавкама за 2018. годину Управе за јавне набавке</w:t>
      </w:r>
      <w:r w:rsidR="00481F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775FEE" w:rsidRDefault="00775FEE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75FEE" w:rsidRPr="00775FEE" w:rsidRDefault="00775FEE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10 гласова „за“,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), у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своји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о </w:t>
      </w:r>
      <w:r w:rsidRPr="00B570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 одлуке 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давању сагласности на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75F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Извештај о спроведеном надзору над применом Закона о јавним набавкама за 2018. годину Управе за јавне набавке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481FFA" w:rsidRDefault="00481FFA" w:rsidP="00481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81FFA" w:rsidRDefault="00481FFA" w:rsidP="00481FFA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</w:pPr>
      <w:r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Одбор за финансије, републички буџет и контролу трошења јавних средстава је размотрио и прихватио Извештај о надзору над применом Закона о јавним набавкама за 2018. годину који је, </w:t>
      </w:r>
      <w:r w:rsidRPr="00481FFA">
        <w:rPr>
          <w:rFonts w:ascii="Times New Roman" w:eastAsia="Calibri" w:hAnsi="Times New Roman"/>
          <w:sz w:val="24"/>
          <w:szCs w:val="24"/>
          <w:lang w:val="sr-Cyrl-RS"/>
        </w:rPr>
        <w:t xml:space="preserve">на основу члана 136. став 3. Закона о јавним набавкама („Службени гласник РС“, бр. 124/12, 14/15 и 68/15), Одбору </w:t>
      </w:r>
      <w:r w:rsidRPr="00481FFA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поднела Управа за јавне набавке.</w:t>
      </w:r>
    </w:p>
    <w:p w:rsidR="00481FFA" w:rsidRDefault="00481FFA" w:rsidP="00481FFA">
      <w:pPr>
        <w:pStyle w:val="NoSpacing"/>
        <w:ind w:firstLine="72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</w:pPr>
    </w:p>
    <w:p w:rsidR="00481FFA" w:rsidRDefault="00481FFA" w:rsidP="00481FF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ДЕСЕТА ТАЧКА ДНЕВНОГ РЕДА: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81FFA">
        <w:rPr>
          <w:rFonts w:ascii="Times New Roman" w:hAnsi="Times New Roman"/>
          <w:b/>
          <w:bCs/>
          <w:sz w:val="24"/>
          <w:szCs w:val="24"/>
          <w:lang w:val="sr-Cyrl-RS"/>
        </w:rPr>
        <w:t>Утврђивање принципа за спровођење тестирања кандидата за избор члана Републичке комисије за заштиту права у поступцима јавних набавки</w:t>
      </w:r>
    </w:p>
    <w:p w:rsidR="00481FFA" w:rsidRDefault="00481FFA" w:rsidP="00481FF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81FFA" w:rsidRDefault="00481FFA" w:rsidP="00481FF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FF32EE">
        <w:rPr>
          <w:rFonts w:ascii="Times New Roman" w:hAnsi="Times New Roman"/>
          <w:sz w:val="24"/>
          <w:szCs w:val="24"/>
          <w:lang w:val="sr-Cyrl-RS"/>
        </w:rPr>
        <w:t>Александра Томић је подсетила да ј</w:t>
      </w:r>
      <w:r>
        <w:rPr>
          <w:rFonts w:ascii="Times New Roman" w:hAnsi="Times New Roman"/>
          <w:sz w:val="24"/>
          <w:szCs w:val="24"/>
          <w:lang w:val="sr-Cyrl-RS"/>
        </w:rPr>
        <w:t xml:space="preserve">е Одбор на седници одржаној 27. марта организовао Радну групу за спровођење поступка за избор </w:t>
      </w:r>
      <w:r w:rsidRPr="00481FFA">
        <w:rPr>
          <w:rFonts w:ascii="Times New Roman" w:hAnsi="Times New Roman"/>
          <w:bCs/>
          <w:sz w:val="24"/>
          <w:szCs w:val="24"/>
          <w:lang w:val="sr-Cyrl-RS"/>
        </w:rPr>
        <w:t>члана Републичке комисије за заштиту права у поступцима јавних набавки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81FFA" w:rsidRDefault="00481FFA" w:rsidP="00481FF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459FD" w:rsidRDefault="00481FFA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Верољуб Арсић, председник Радне групе </w:t>
      </w:r>
      <w:r>
        <w:rPr>
          <w:rFonts w:ascii="Times New Roman" w:hAnsi="Times New Roman"/>
          <w:bCs/>
          <w:sz w:val="24"/>
          <w:szCs w:val="24"/>
          <w:lang w:val="sr-Cyrl-RS"/>
        </w:rPr>
        <w:t>је известио Одбор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да је Радна група, на седници коју је одржала данас утврдила принципе </w:t>
      </w:r>
      <w:r w:rsidR="00E459FD" w:rsidRPr="00E459FD">
        <w:rPr>
          <w:rFonts w:ascii="Times New Roman" w:hAnsi="Times New Roman"/>
          <w:bCs/>
          <w:sz w:val="24"/>
          <w:szCs w:val="24"/>
          <w:lang w:val="sr-Cyrl-RS"/>
        </w:rPr>
        <w:t>за спровођење тестирања кандидата за избор члана Републичке комисије за заштиту права у поступцима јавних набавки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t xml:space="preserve"> и да су </w:t>
      </w:r>
      <w:r w:rsidR="00E459FD">
        <w:rPr>
          <w:rFonts w:ascii="Times New Roman" w:hAnsi="Times New Roman"/>
          <w:bCs/>
          <w:sz w:val="24"/>
          <w:szCs w:val="24"/>
          <w:lang w:val="sr-Cyrl-RS"/>
        </w:rPr>
        <w:lastRenderedPageBreak/>
        <w:t>се пријавила три кандидата. Предлог радне групе је да се тестирање спроведе 3. јуна 2019. године.</w:t>
      </w: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 xml:space="preserve">Одбор је једногласно (10 за) усвојио предлог </w:t>
      </w:r>
      <w:r w:rsidRPr="00E459FD">
        <w:rPr>
          <w:rFonts w:ascii="Times New Roman" w:hAnsi="Times New Roman"/>
          <w:bCs/>
          <w:sz w:val="24"/>
          <w:szCs w:val="24"/>
          <w:lang w:val="sr-Cyrl-RS"/>
        </w:rPr>
        <w:t>принципа за спровођење тестирања кандидата за избор члана Републичке комисије за заштиту права у поступцима јавних набавки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  <w:t>Одбор је једногласно (10 за) усвојио предлог да се тестирање спроведе 3. јуна 2019. године.</w:t>
      </w:r>
    </w:p>
    <w:p w:rsidR="00E459FD" w:rsidRDefault="00E459FD" w:rsidP="00E459F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B7DDC" w:rsidRPr="00A4056B" w:rsidRDefault="00A4056B" w:rsidP="00A405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A405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11.</w:t>
      </w:r>
      <w:r w:rsidR="00E459FD" w:rsidRPr="00A4056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ТАЧКА ДНЕВНОГ РЕДА: </w:t>
      </w:r>
      <w:r w:rsidR="00E459FD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Покретање поступка за избор члана Комисије за хартије од вредно</w:t>
      </w:r>
      <w:r w:rsidR="00EB7DDC" w:rsidRPr="00A4056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сти</w:t>
      </w:r>
    </w:p>
    <w:p w:rsidR="00EB7DDC" w:rsidRDefault="00EB7DDC" w:rsidP="00E459FD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FF32EE">
        <w:rPr>
          <w:rFonts w:ascii="Times New Roman" w:hAnsi="Times New Roman"/>
          <w:sz w:val="24"/>
          <w:szCs w:val="24"/>
          <w:lang w:val="sr-Cyrl-RS"/>
        </w:rPr>
        <w:t>Александра Томић је подсетила</w:t>
      </w:r>
      <w:r>
        <w:rPr>
          <w:rFonts w:ascii="Times New Roman" w:hAnsi="Times New Roman"/>
          <w:sz w:val="24"/>
          <w:szCs w:val="24"/>
          <w:lang w:val="sr-Cyrl-RS"/>
        </w:rPr>
        <w:t xml:space="preserve"> да је Народна скупштина на Трећој седници Првог редовног заседања у 2019. години од 3. априла 2019. година, изабрала Марка Јанковића, члана Комисије за ХОВ, за председника Комисије. Чланом 245. Закона о тржишту капитала прописано је да Комисија за хартије од вредности има пет чланова. Предложила је да Одбор упути допис свим посланичким групама да доставе свој предлог кандидата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новог члана </w:t>
      </w:r>
      <w:r w:rsidR="009A278A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Cyrl-RS"/>
        </w:rPr>
        <w:t>омисије</w:t>
      </w:r>
      <w:r w:rsidR="009A278A">
        <w:rPr>
          <w:rFonts w:ascii="Times New Roman" w:hAnsi="Times New Roman"/>
          <w:sz w:val="24"/>
          <w:szCs w:val="24"/>
          <w:lang w:val="sr-Cyrl-RS"/>
        </w:rPr>
        <w:t xml:space="preserve"> до 28. маја 2019. године.</w:t>
      </w:r>
    </w:p>
    <w:p w:rsidR="0087688E" w:rsidRPr="00627860" w:rsidRDefault="009A278A" w:rsidP="0062786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Одбор је једногласно (10 за) усвојио  овај предлог.</w:t>
      </w:r>
    </w:p>
    <w:p w:rsidR="00A45710" w:rsidRPr="00E35F59" w:rsidRDefault="00B57093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r w:rsidR="009A278A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proofErr w:type="gram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9A278A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Тијана Игњатовић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A03188" w:rsidRDefault="00A03188"/>
    <w:sectPr w:rsidR="00A03188" w:rsidSect="00981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62" w:rsidRDefault="00521C62">
      <w:pPr>
        <w:spacing w:after="0" w:line="240" w:lineRule="auto"/>
      </w:pPr>
      <w:r>
        <w:separator/>
      </w:r>
    </w:p>
  </w:endnote>
  <w:endnote w:type="continuationSeparator" w:id="0">
    <w:p w:rsidR="00521C62" w:rsidRDefault="0052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62" w:rsidRDefault="00521C62">
      <w:pPr>
        <w:spacing w:after="0" w:line="240" w:lineRule="auto"/>
      </w:pPr>
      <w:r>
        <w:separator/>
      </w:r>
    </w:p>
  </w:footnote>
  <w:footnote w:type="continuationSeparator" w:id="0">
    <w:p w:rsidR="00521C62" w:rsidRDefault="0052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C2"/>
    <w:multiLevelType w:val="hybridMultilevel"/>
    <w:tmpl w:val="058E6B7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7236F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>
    <w:nsid w:val="37AA46D3"/>
    <w:multiLevelType w:val="hybridMultilevel"/>
    <w:tmpl w:val="28C0B9EA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045E9"/>
    <w:multiLevelType w:val="hybridMultilevel"/>
    <w:tmpl w:val="6DC6D224"/>
    <w:lvl w:ilvl="0" w:tplc="B8DC4B3A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9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4617ED"/>
    <w:multiLevelType w:val="hybridMultilevel"/>
    <w:tmpl w:val="8E0ABD1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1B13"/>
    <w:rsid w:val="000324F0"/>
    <w:rsid w:val="00041AFD"/>
    <w:rsid w:val="00046F00"/>
    <w:rsid w:val="000B021A"/>
    <w:rsid w:val="000F5284"/>
    <w:rsid w:val="00107EF6"/>
    <w:rsid w:val="0013174E"/>
    <w:rsid w:val="00137AB0"/>
    <w:rsid w:val="001B512E"/>
    <w:rsid w:val="001E1D11"/>
    <w:rsid w:val="001F097A"/>
    <w:rsid w:val="002139A8"/>
    <w:rsid w:val="002217D0"/>
    <w:rsid w:val="002321BC"/>
    <w:rsid w:val="00244BB0"/>
    <w:rsid w:val="00246515"/>
    <w:rsid w:val="002835EC"/>
    <w:rsid w:val="002D6E86"/>
    <w:rsid w:val="003058A8"/>
    <w:rsid w:val="00316CE3"/>
    <w:rsid w:val="00331755"/>
    <w:rsid w:val="00354E26"/>
    <w:rsid w:val="00355F49"/>
    <w:rsid w:val="003D38B4"/>
    <w:rsid w:val="00420B24"/>
    <w:rsid w:val="00443BEF"/>
    <w:rsid w:val="0048002B"/>
    <w:rsid w:val="00481FFA"/>
    <w:rsid w:val="004C6E86"/>
    <w:rsid w:val="004E49BD"/>
    <w:rsid w:val="00521C62"/>
    <w:rsid w:val="005244AD"/>
    <w:rsid w:val="00564CC9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202CE"/>
    <w:rsid w:val="00627860"/>
    <w:rsid w:val="006365BA"/>
    <w:rsid w:val="00677189"/>
    <w:rsid w:val="0068763E"/>
    <w:rsid w:val="006A0880"/>
    <w:rsid w:val="006E120B"/>
    <w:rsid w:val="006E1915"/>
    <w:rsid w:val="00702A03"/>
    <w:rsid w:val="0071043B"/>
    <w:rsid w:val="007143A4"/>
    <w:rsid w:val="007202A0"/>
    <w:rsid w:val="00722E0A"/>
    <w:rsid w:val="00726166"/>
    <w:rsid w:val="00753A02"/>
    <w:rsid w:val="00775FEE"/>
    <w:rsid w:val="00784D58"/>
    <w:rsid w:val="007B5995"/>
    <w:rsid w:val="00810FD5"/>
    <w:rsid w:val="008145E1"/>
    <w:rsid w:val="008348C4"/>
    <w:rsid w:val="00835245"/>
    <w:rsid w:val="0087688E"/>
    <w:rsid w:val="00880DB2"/>
    <w:rsid w:val="00885EA7"/>
    <w:rsid w:val="008A6407"/>
    <w:rsid w:val="008D62EB"/>
    <w:rsid w:val="008F7DA6"/>
    <w:rsid w:val="00913ED3"/>
    <w:rsid w:val="009443F4"/>
    <w:rsid w:val="00945DC9"/>
    <w:rsid w:val="009817BB"/>
    <w:rsid w:val="00992341"/>
    <w:rsid w:val="009A278A"/>
    <w:rsid w:val="009E7381"/>
    <w:rsid w:val="00A03188"/>
    <w:rsid w:val="00A12E38"/>
    <w:rsid w:val="00A4056B"/>
    <w:rsid w:val="00A45710"/>
    <w:rsid w:val="00A65A22"/>
    <w:rsid w:val="00A71675"/>
    <w:rsid w:val="00A851FC"/>
    <w:rsid w:val="00AB6533"/>
    <w:rsid w:val="00AD3A40"/>
    <w:rsid w:val="00AE4677"/>
    <w:rsid w:val="00B0072B"/>
    <w:rsid w:val="00B31F0D"/>
    <w:rsid w:val="00B57093"/>
    <w:rsid w:val="00BC337D"/>
    <w:rsid w:val="00C04DFB"/>
    <w:rsid w:val="00C11164"/>
    <w:rsid w:val="00C27649"/>
    <w:rsid w:val="00C540CF"/>
    <w:rsid w:val="00C57F5A"/>
    <w:rsid w:val="00C958CB"/>
    <w:rsid w:val="00CB72FD"/>
    <w:rsid w:val="00CC69D6"/>
    <w:rsid w:val="00CE1363"/>
    <w:rsid w:val="00D000A7"/>
    <w:rsid w:val="00D259CC"/>
    <w:rsid w:val="00D55DB8"/>
    <w:rsid w:val="00D8598D"/>
    <w:rsid w:val="00DA1985"/>
    <w:rsid w:val="00DA7EBC"/>
    <w:rsid w:val="00DD2F79"/>
    <w:rsid w:val="00E05379"/>
    <w:rsid w:val="00E12D30"/>
    <w:rsid w:val="00E35F59"/>
    <w:rsid w:val="00E459FD"/>
    <w:rsid w:val="00E64BA2"/>
    <w:rsid w:val="00E97A38"/>
    <w:rsid w:val="00EB3D71"/>
    <w:rsid w:val="00EB7DDC"/>
    <w:rsid w:val="00EE27AB"/>
    <w:rsid w:val="00EE366B"/>
    <w:rsid w:val="00F11BC6"/>
    <w:rsid w:val="00F15AAB"/>
    <w:rsid w:val="00F26E5A"/>
    <w:rsid w:val="00F32912"/>
    <w:rsid w:val="00F336C5"/>
    <w:rsid w:val="00F36D68"/>
    <w:rsid w:val="00F71469"/>
    <w:rsid w:val="00F77EAD"/>
    <w:rsid w:val="00FA0B6F"/>
    <w:rsid w:val="00FC5DF0"/>
    <w:rsid w:val="00FC7830"/>
    <w:rsid w:val="00FF2F11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Marko Manojlovic</cp:lastModifiedBy>
  <cp:revision>4</cp:revision>
  <dcterms:created xsi:type="dcterms:W3CDTF">2019-05-20T09:56:00Z</dcterms:created>
  <dcterms:modified xsi:type="dcterms:W3CDTF">2019-05-20T10:05:00Z</dcterms:modified>
</cp:coreProperties>
</file>